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horzAnchor="margin" w:tblpX="119" w:tblpY="990"/>
        <w:tblW w:w="13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037"/>
        <w:gridCol w:w="5318"/>
        <w:gridCol w:w="2141"/>
        <w:gridCol w:w="1063"/>
        <w:gridCol w:w="1132"/>
        <w:gridCol w:w="17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82" w:type="dxa"/>
          </w:tcPr>
          <w:p>
            <w:pPr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037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引进对象</w:t>
            </w:r>
          </w:p>
        </w:tc>
        <w:tc>
          <w:tcPr>
            <w:tcW w:w="5318" w:type="dxa"/>
          </w:tcPr>
          <w:p>
            <w:pPr>
              <w:ind w:firstLine="1305" w:firstLineChars="650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</w:p>
          <w:p>
            <w:pPr>
              <w:ind w:firstLine="1305" w:firstLineChars="65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1"/>
              </w:rPr>
              <w:t>引 进 条 件</w:t>
            </w:r>
          </w:p>
        </w:tc>
        <w:tc>
          <w:tcPr>
            <w:tcW w:w="2141" w:type="dxa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薪酬（工资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、校内基础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津贴</w:t>
            </w:r>
            <w:r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  <w:t>、博士专项津贴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等）</w:t>
            </w:r>
          </w:p>
        </w:tc>
        <w:tc>
          <w:tcPr>
            <w:tcW w:w="106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1"/>
              </w:rPr>
              <w:t>科研配套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1"/>
              </w:rPr>
              <w:t>经费</w:t>
            </w:r>
          </w:p>
        </w:tc>
        <w:tc>
          <w:tcPr>
            <w:tcW w:w="1132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1"/>
              </w:rPr>
              <w:t>安家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1"/>
              </w:rPr>
              <w:t>费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职称待遇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配偶工作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382" w:type="dxa"/>
            <w:vMerge w:val="restart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入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编制引进</w:t>
            </w:r>
          </w:p>
        </w:tc>
        <w:tc>
          <w:tcPr>
            <w:tcW w:w="1037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五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层次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拔尖人才</w:t>
            </w:r>
          </w:p>
        </w:tc>
        <w:tc>
          <w:tcPr>
            <w:tcW w:w="5318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具有博士学历学位，年龄原则上不超过45周岁，同时符合下列条件之一：</w:t>
            </w:r>
          </w:p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.以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第一作者发表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核心期刊论文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篇，其中重要及以上核心期刊论文1篇。</w:t>
            </w:r>
          </w:p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2.省部级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教学成果三等奖获得者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（个人排名第一）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省部级哲学社会科学优秀成果三等奖（个人排名第一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）；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.省部级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自然科学优秀学术论文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三等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奖(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个人排名第一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);</w:t>
            </w:r>
          </w:p>
        </w:tc>
        <w:tc>
          <w:tcPr>
            <w:tcW w:w="2141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万元起/年（博士专项津贴10万元）</w:t>
            </w:r>
          </w:p>
        </w:tc>
        <w:tc>
          <w:tcPr>
            <w:tcW w:w="1063" w:type="dxa"/>
          </w:tcPr>
          <w:p>
            <w:pPr>
              <w:ind w:firstLine="500" w:firstLineChars="250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ind w:firstLine="300" w:firstLineChars="150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ind w:firstLine="300" w:firstLineChars="150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万元</w:t>
            </w: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入编后一次性提供住房补贴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万元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9" w:type="dxa"/>
          </w:tcPr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具有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高级职称的，到校后即聘任为相应职称，无高级职称的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，工作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满一年经考核合格后，参加副教授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评审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，通过后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授予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资格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及正式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聘任</w:t>
            </w:r>
          </w:p>
        </w:tc>
        <w:tc>
          <w:tcPr>
            <w:tcW w:w="1159" w:type="dxa"/>
          </w:tcPr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配偶符合学校相关条件的，妥善解决</w:t>
            </w:r>
          </w:p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382" w:type="dxa"/>
            <w:vMerge w:val="continue"/>
          </w:tcPr>
          <w:p>
            <w:pPr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第六层次优秀博士</w:t>
            </w:r>
          </w:p>
        </w:tc>
        <w:tc>
          <w:tcPr>
            <w:tcW w:w="5318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具有博士学历学位，年龄原则上不超过4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周岁，同时符合下列条件之一：</w:t>
            </w: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1.以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第一作者发表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核心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期刊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论文2篇；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.海外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留学博士需取得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教育部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认证的博士学历学位证书，并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以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第一作者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发表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留学国家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认证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的核心期刊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论文2篇；</w:t>
            </w:r>
          </w:p>
        </w:tc>
        <w:tc>
          <w:tcPr>
            <w:tcW w:w="2141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万元起/年（博士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专项津贴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8万元）</w:t>
            </w:r>
          </w:p>
        </w:tc>
        <w:tc>
          <w:tcPr>
            <w:tcW w:w="1063" w:type="dxa"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5万元</w:t>
            </w: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入编后一次性提供住房补贴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万元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59" w:type="dxa"/>
          </w:tcPr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具有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高级职称的，到校后即聘任为相应职称，无高级职称的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，工作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满一年经考核合格后，参加副教授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评审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，通过后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授予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资格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及正式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聘任</w:t>
            </w:r>
          </w:p>
        </w:tc>
        <w:tc>
          <w:tcPr>
            <w:tcW w:w="1159" w:type="dxa"/>
          </w:tcPr>
          <w:p>
            <w:pPr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备注</w:t>
            </w:r>
          </w:p>
        </w:tc>
        <w:tc>
          <w:tcPr>
            <w:tcW w:w="125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1.博士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专项津贴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享受3年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2.成果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必须是近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5年取得的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3.服务期原则上不少于8年，服务期5年-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年的按照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上述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标准</w:t>
            </w:r>
            <w:r>
              <w:rPr>
                <w:rFonts w:ascii="仿宋" w:hAnsi="仿宋" w:eastAsia="仿宋" w:cs="宋体"/>
                <w:kern w:val="0"/>
                <w:sz w:val="20"/>
                <w:szCs w:val="21"/>
              </w:rPr>
              <w:t>进行折算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新疆财经大学高层次人才引进基本条件及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待遇</w:t>
      </w: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63"/>
    <w:rsid w:val="001029CB"/>
    <w:rsid w:val="0010587A"/>
    <w:rsid w:val="001550D7"/>
    <w:rsid w:val="001A7439"/>
    <w:rsid w:val="001A7894"/>
    <w:rsid w:val="003B6B1A"/>
    <w:rsid w:val="003F05E8"/>
    <w:rsid w:val="0044445B"/>
    <w:rsid w:val="00490627"/>
    <w:rsid w:val="0049365D"/>
    <w:rsid w:val="004B1B86"/>
    <w:rsid w:val="00562FC9"/>
    <w:rsid w:val="00574D60"/>
    <w:rsid w:val="00654820"/>
    <w:rsid w:val="00697388"/>
    <w:rsid w:val="00824F5A"/>
    <w:rsid w:val="008527A0"/>
    <w:rsid w:val="008619FD"/>
    <w:rsid w:val="00880480"/>
    <w:rsid w:val="00902BC5"/>
    <w:rsid w:val="00974EA3"/>
    <w:rsid w:val="00A52C16"/>
    <w:rsid w:val="00AA3DB1"/>
    <w:rsid w:val="00AE1073"/>
    <w:rsid w:val="00B61996"/>
    <w:rsid w:val="00B700EC"/>
    <w:rsid w:val="00DA298A"/>
    <w:rsid w:val="00DE1B63"/>
    <w:rsid w:val="04DE6875"/>
    <w:rsid w:val="0D4A43B9"/>
    <w:rsid w:val="13F540AE"/>
    <w:rsid w:val="4A774FC6"/>
    <w:rsid w:val="5DA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A721F-7CE6-42F6-A827-E9A860B28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554</Words>
  <Characters>3164</Characters>
  <Lines>26</Lines>
  <Paragraphs>7</Paragraphs>
  <TotalTime>2</TotalTime>
  <ScaleCrop>false</ScaleCrop>
  <LinksUpToDate>false</LinksUpToDate>
  <CharactersWithSpaces>3711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2019-01-30T02:48:00Z</dcterms:created>
  <dc:creator>Users</dc:creator>
  <cp:lastModifiedBy>msk</cp:lastModifiedBy>
  <cp:lastPrinted>2019-01-31T04:34:00Z</cp:lastPrinted>
  <dcterms:modified xsi:type="dcterms:W3CDTF">2020-03-04T05:12:26Z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